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EF5" w:rsidRDefault="00E27EF5" w:rsidP="0075575B">
      <w:pPr>
        <w:spacing w:after="0" w:line="240" w:lineRule="auto"/>
        <w:jc w:val="center"/>
        <w:rPr>
          <w:rFonts w:ascii="Tahoma" w:eastAsia="Times New Roman" w:hAnsi="Tahoma" w:cs="Tahoma"/>
          <w:color w:val="000000"/>
          <w:lang w:eastAsia="id-ID"/>
        </w:rPr>
      </w:pPr>
      <w:r>
        <w:rPr>
          <w:rFonts w:ascii="Tahoma" w:eastAsia="Times New Roman" w:hAnsi="Tahoma" w:cs="Tahoma"/>
          <w:color w:val="000000"/>
          <w:lang w:eastAsia="id-ID"/>
        </w:rPr>
        <w:t>FAKTA, KONSEP, DAN GENERALISASI DALAM PENDIDIKAN IPS</w:t>
      </w:r>
    </w:p>
    <w:p w:rsidR="00E27EF5" w:rsidRDefault="00E27EF5" w:rsidP="0075575B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eastAsia="id-ID"/>
        </w:rPr>
      </w:pPr>
    </w:p>
    <w:p w:rsidR="0075575B" w:rsidRDefault="00E27EF5" w:rsidP="0075575B">
      <w:pPr>
        <w:jc w:val="both"/>
        <w:rPr>
          <w:rFonts w:ascii="Tahoma" w:eastAsia="Times New Roman" w:hAnsi="Tahoma" w:cs="Tahoma"/>
          <w:color w:val="000000"/>
          <w:lang w:eastAsia="id-ID"/>
        </w:rPr>
      </w:pPr>
      <w:r w:rsidRPr="00E27EF5">
        <w:rPr>
          <w:rFonts w:ascii="Tahoma" w:eastAsia="Times New Roman" w:hAnsi="Tahoma" w:cs="Tahoma"/>
          <w:color w:val="000000"/>
          <w:lang w:eastAsia="id-ID"/>
        </w:rPr>
        <w:t>Dimensi pengetahuan dalam IPS terdiri dari fakta, konsep, dan generalisasi yang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tersusun secara sistematis. Berikut akan diuraikan mengenai fakta, konsep, dan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generalisasi dalam pembelajaran IPS SD.</w:t>
      </w:r>
    </w:p>
    <w:p w:rsidR="0075575B" w:rsidRDefault="00E27EF5" w:rsidP="0075575B">
      <w:pPr>
        <w:jc w:val="both"/>
        <w:rPr>
          <w:rFonts w:ascii="Tahoma" w:eastAsia="Times New Roman" w:hAnsi="Tahoma" w:cs="Tahoma"/>
          <w:color w:val="000000"/>
          <w:lang w:eastAsia="id-ID"/>
        </w:rPr>
      </w:pPr>
      <w:r w:rsidRPr="00E27EF5">
        <w:rPr>
          <w:rFonts w:ascii="Tahoma" w:eastAsia="Times New Roman" w:hAnsi="Tahoma" w:cs="Tahoma"/>
          <w:color w:val="000000"/>
          <w:lang w:eastAsia="id-ID"/>
        </w:rPr>
        <w:t>1. Fakta adalah hal (keadaan, peristiwa) yang merupakan kenyataan yang sungguh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sungguh terjadi dan terjamin kebenarannya, atau sesuatu yang benar-benar ada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atau benar-benar terjadi. Fakta berangkat dari fenomena yaitu hal-hal yang dapat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disaksikan dengan pancaindera dan dapat diterangkan serta dinilai secara ilmiah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(seperti fenomena alam, kejadian, dan lain-lain). Banks (Ischak, 2004)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mengemukakan bahwa fakta merupakan pernyataan positif dan rumusannya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sederhana.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2. Konsep yaitu gambaran mental dari objek, proses, atau apa pun yang ada di luar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bahasa, yang digunakan oleh akal budi untuk memahami hal-hal lain. Soedjadi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(2000:14) menyatakan pengertian konsep adalah ide abstrak yang dapat digunakan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untuk mengadakan klasifikasi atau penggolongan yang pada umumnya dinyatakan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dengan suatu istilah atau rangkaian kata. Dalam memilih konsep yang akan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diajarkan kepada siswa, Banks (Ischak dkk, 2005) menegaskan bahwa pertama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tama perlu mengaitkan dengan pengalaman siswa (entry behavior) kemudian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mengembangkannya dan memperluasnya supaya semakin memperkaya wawasan</w:t>
      </w:r>
      <w:r>
        <w:rPr>
          <w:rFonts w:ascii="Tahoma" w:eastAsia="Times New Roman" w:hAnsi="Tahoma" w:cs="Tahoma"/>
          <w:color w:val="000000"/>
          <w:lang w:eastAsia="id-ID"/>
        </w:rPr>
        <w:t xml:space="preserve"> </w:t>
      </w:r>
      <w:r w:rsidRPr="00E27EF5">
        <w:rPr>
          <w:rFonts w:ascii="Tahoma" w:eastAsia="Times New Roman" w:hAnsi="Tahoma" w:cs="Tahoma"/>
          <w:color w:val="000000"/>
          <w:lang w:eastAsia="id-ID"/>
        </w:rPr>
        <w:t>dan dapat menentukan keputusan dengan lebih baik.</w:t>
      </w:r>
    </w:p>
    <w:p w:rsidR="0075575B" w:rsidRDefault="00E27EF5" w:rsidP="0075575B">
      <w:pPr>
        <w:jc w:val="both"/>
        <w:rPr>
          <w:rFonts w:ascii="Tahoma" w:eastAsia="Times New Roman" w:hAnsi="Tahoma" w:cs="Tahoma"/>
          <w:color w:val="000000"/>
          <w:lang w:eastAsia="id-ID"/>
        </w:rPr>
      </w:pPr>
      <w:r w:rsidRPr="00E27EF5">
        <w:rPr>
          <w:rFonts w:ascii="Tahoma" w:eastAsia="Times New Roman" w:hAnsi="Tahoma" w:cs="Tahoma"/>
          <w:color w:val="000000"/>
          <w:lang w:eastAsia="id-ID"/>
        </w:rPr>
        <w:t>3. Generalisasi merupakan sebuah abstraksi yang sangat terikat konsep (Schuneke,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1988:16). Generalisasi menghubungkan beberapa konsep sedemikian rupa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sehingga terbentuk suatu pola hubungan yang bermakna dan menggambarkan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hal yang lebih luas. Dalam pikiran kita terbentuk pola-pola hubungan bermakna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yang lebih luas (Djodjo Suradisastra 1991/1992:39). Menurut Nursid Sumaatmadja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(1980:83), generalisasi adalah hubungan dua konsep atau lebih dalam bentuk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kalimat lengkap, yang merupakan pernyataan deklaratif dan dapat dijadikan suatu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prinsip atau ketentuan dalam IPS. Jarolimec (1986:29) mengungkapkan adanya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empat jenis generalisasi yang diperlukan dalam kajian sejarah dalam IPS, yaitu: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a) Generalisasi deskriptif yaitu berupa narasi diskriptif yang mengabstraksikan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beberapa konsep ke dalam sebuah generalisasi yang memberikan gambaran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yang kongkrit. Contoh: pada umumnya pusat-pusat kerajaan terletak di tepi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sungai.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b) Generalisasi sebab akibat yaitu sebuah abstraksi dari dua atau beberapa konsep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yang sifatnya sebab-akibat. Contoh: dalam revolusi, apabila golongan ekstrem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berhasil merebut kekuasaan maka akan berlangsung pementahan teror.</w:t>
      </w:r>
    </w:p>
    <w:p w:rsidR="0075575B" w:rsidRDefault="00E27EF5" w:rsidP="0075575B">
      <w:pPr>
        <w:jc w:val="both"/>
        <w:rPr>
          <w:rFonts w:ascii="Tahoma" w:eastAsia="Times New Roman" w:hAnsi="Tahoma" w:cs="Tahoma"/>
          <w:color w:val="000000"/>
          <w:lang w:eastAsia="id-ID"/>
        </w:rPr>
      </w:pPr>
      <w:r w:rsidRPr="00E27EF5">
        <w:rPr>
          <w:rFonts w:ascii="Tahoma" w:eastAsia="Times New Roman" w:hAnsi="Tahoma" w:cs="Tahoma"/>
          <w:color w:val="000000"/>
          <w:lang w:eastAsia="id-ID"/>
        </w:rPr>
        <w:t>c) Generalisasi acuan nilai yaitu abstraksidari beberapa konsep yang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menggunakan landasan nilai-nilai tertentu yang dianggap universal. Contoh: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Raja adil raja disembah, raja lalim raja disanggah.</w:t>
      </w:r>
    </w:p>
    <w:p w:rsidR="0075575B" w:rsidRDefault="00E27EF5" w:rsidP="0075575B">
      <w:pPr>
        <w:jc w:val="both"/>
        <w:rPr>
          <w:rFonts w:ascii="Tahoma" w:eastAsia="Times New Roman" w:hAnsi="Tahoma" w:cs="Tahoma"/>
          <w:color w:val="000000"/>
          <w:lang w:eastAsia="id-ID"/>
        </w:rPr>
      </w:pPr>
      <w:r w:rsidRPr="00E27EF5">
        <w:rPr>
          <w:rFonts w:ascii="Tahoma" w:eastAsia="Times New Roman" w:hAnsi="Tahoma" w:cs="Tahoma"/>
          <w:color w:val="000000"/>
          <w:lang w:eastAsia="id-ID"/>
        </w:rPr>
        <w:t>d) Generalisasi prinsip universal. Contoh: Kapasitas sebuah bangsa untuk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memodelisasikan diri tergantung pada potensi sumber daya alamnya, kualitas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manusianya dan orientasi nilai para pelaku sejarahnya.</w:t>
      </w:r>
    </w:p>
    <w:p w:rsidR="00E27EF5" w:rsidRPr="00E27EF5" w:rsidRDefault="00E27EF5" w:rsidP="0075575B">
      <w:p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bookmarkStart w:id="0" w:name="_GoBack"/>
      <w:bookmarkEnd w:id="0"/>
      <w:r w:rsidRPr="00E27EF5">
        <w:rPr>
          <w:rFonts w:ascii="Tahoma" w:eastAsia="Times New Roman" w:hAnsi="Tahoma" w:cs="Tahoma"/>
          <w:color w:val="000000"/>
          <w:lang w:eastAsia="id-ID"/>
        </w:rPr>
        <w:lastRenderedPageBreak/>
        <w:t>4. Teori adalah sepasang proposisi yang berhubungan dan menerangkan hubungan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antara beberapa generalisasi. Kekuatan teori terletak pada kemampuannya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menerangkan dan meramalkan fenomena. Menurut Skager &amp; Weinberg (Achmad,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1982:9), makin bersemangat lapangan inquiry makin mendekati kenyataan teori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teori tersebut. Proposisi yang menghubungkan fakta merupakan teori yang lebih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mudah dari pada proposisi yang menghubungkan konsep. Selanjutnya proposisi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yang menghubungkan konsep, lebih mudah dari proposisi yang menghubungkan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generalisasi.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Fakta, konsep dan generalisasi merupakan sebuah abstraksi dari fenomena dari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yang paling rendah (fakta) menuju ke abstraksi yang paling tinggi (teori) dimana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semakin tinggi tingkat abstraksinya, maka sifatnya semakin abstrak sehingga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semakin sulit untuk dipahami. Hubungan ketiga komponen tersebut dapat</w:t>
      </w:r>
      <w:r w:rsidRPr="00E27EF5">
        <w:rPr>
          <w:rFonts w:ascii="Tahoma" w:eastAsia="Times New Roman" w:hAnsi="Tahoma" w:cs="Tahoma"/>
          <w:color w:val="000000"/>
          <w:lang w:eastAsia="id-ID"/>
        </w:rPr>
        <w:br/>
        <w:t>digambarkan dalam piramida berikut:</w:t>
      </w:r>
    </w:p>
    <w:p w:rsidR="00E27EF5" w:rsidRPr="00E27EF5" w:rsidRDefault="00E27EF5" w:rsidP="007557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5E588FCB" wp14:editId="0691390A">
            <wp:extent cx="5683910" cy="2772461"/>
            <wp:effectExtent l="0" t="0" r="12065" b="279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4876AD" w:rsidRDefault="004876AD" w:rsidP="0075575B">
      <w:pPr>
        <w:jc w:val="both"/>
      </w:pPr>
    </w:p>
    <w:sectPr w:rsidR="00487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EF5"/>
    <w:rsid w:val="004876AD"/>
    <w:rsid w:val="004E5925"/>
    <w:rsid w:val="0075575B"/>
    <w:rsid w:val="00BE20A8"/>
    <w:rsid w:val="00E2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27EF5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E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27EF5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E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E8B5DA3-47D2-4AAE-9A62-0726B0500B98}" type="doc">
      <dgm:prSet loTypeId="urn:microsoft.com/office/officeart/2005/8/layout/pyramid1" loCatId="pyramid" qsTypeId="urn:microsoft.com/office/officeart/2005/8/quickstyle/simple1" qsCatId="simple" csTypeId="urn:microsoft.com/office/officeart/2005/8/colors/colorful5" csCatId="colorful" phldr="1"/>
      <dgm:spPr/>
    </dgm:pt>
    <dgm:pt modelId="{707E48ED-8555-4599-9834-47C73054F63B}">
      <dgm:prSet phldrT="[Text]" custT="1"/>
      <dgm:spPr/>
      <dgm:t>
        <a:bodyPr/>
        <a:lstStyle/>
        <a:p>
          <a:r>
            <a:rPr lang="id-ID" sz="2000"/>
            <a:t>Generaliasi</a:t>
          </a:r>
        </a:p>
      </dgm:t>
    </dgm:pt>
    <dgm:pt modelId="{CA47E03E-1568-456F-8AB7-8E24C195D1B2}" type="parTrans" cxnId="{7C06479D-6D53-44C6-9FDA-2EAFEBDB5B0D}">
      <dgm:prSet/>
      <dgm:spPr/>
      <dgm:t>
        <a:bodyPr/>
        <a:lstStyle/>
        <a:p>
          <a:endParaRPr lang="id-ID"/>
        </a:p>
      </dgm:t>
    </dgm:pt>
    <dgm:pt modelId="{54934A5A-79C8-4968-9230-49C2A442B73E}" type="sibTrans" cxnId="{7C06479D-6D53-44C6-9FDA-2EAFEBDB5B0D}">
      <dgm:prSet/>
      <dgm:spPr/>
      <dgm:t>
        <a:bodyPr/>
        <a:lstStyle/>
        <a:p>
          <a:endParaRPr lang="id-ID"/>
        </a:p>
      </dgm:t>
    </dgm:pt>
    <dgm:pt modelId="{6636FA06-F153-4293-9BB2-F7993A18B739}">
      <dgm:prSet phldrT="[Text]" custT="1"/>
      <dgm:spPr/>
      <dgm:t>
        <a:bodyPr/>
        <a:lstStyle/>
        <a:p>
          <a:r>
            <a:rPr lang="id-ID" sz="2400"/>
            <a:t>Konsep</a:t>
          </a:r>
        </a:p>
      </dgm:t>
    </dgm:pt>
    <dgm:pt modelId="{6807BC11-2398-49B1-B193-4F5D2156AB80}" type="parTrans" cxnId="{828A18D9-1D53-4035-824C-056F3D485E44}">
      <dgm:prSet/>
      <dgm:spPr/>
      <dgm:t>
        <a:bodyPr/>
        <a:lstStyle/>
        <a:p>
          <a:endParaRPr lang="id-ID"/>
        </a:p>
      </dgm:t>
    </dgm:pt>
    <dgm:pt modelId="{9250E3AA-4099-45B2-B4AC-A331BA8D10D1}" type="sibTrans" cxnId="{828A18D9-1D53-4035-824C-056F3D485E44}">
      <dgm:prSet/>
      <dgm:spPr/>
      <dgm:t>
        <a:bodyPr/>
        <a:lstStyle/>
        <a:p>
          <a:endParaRPr lang="id-ID"/>
        </a:p>
      </dgm:t>
    </dgm:pt>
    <dgm:pt modelId="{F4A5621E-2990-4270-8F5B-1C148DE3019F}">
      <dgm:prSet phldrT="[Text]" custT="1"/>
      <dgm:spPr/>
      <dgm:t>
        <a:bodyPr/>
        <a:lstStyle/>
        <a:p>
          <a:r>
            <a:rPr lang="id-ID" sz="2400"/>
            <a:t>Fakta</a:t>
          </a:r>
          <a:r>
            <a:rPr lang="id-ID" sz="5600"/>
            <a:t> </a:t>
          </a:r>
        </a:p>
      </dgm:t>
    </dgm:pt>
    <dgm:pt modelId="{E957B7CF-8F13-415B-9A4A-9348E00B5A86}" type="parTrans" cxnId="{E56CB2FA-3046-4329-ACFE-4F5106D89D85}">
      <dgm:prSet/>
      <dgm:spPr/>
      <dgm:t>
        <a:bodyPr/>
        <a:lstStyle/>
        <a:p>
          <a:endParaRPr lang="id-ID"/>
        </a:p>
      </dgm:t>
    </dgm:pt>
    <dgm:pt modelId="{BC703718-4B55-4D30-9783-02382AE285D4}" type="sibTrans" cxnId="{E56CB2FA-3046-4329-ACFE-4F5106D89D85}">
      <dgm:prSet/>
      <dgm:spPr/>
      <dgm:t>
        <a:bodyPr/>
        <a:lstStyle/>
        <a:p>
          <a:endParaRPr lang="id-ID"/>
        </a:p>
      </dgm:t>
    </dgm:pt>
    <dgm:pt modelId="{9FCAFCC4-3AC2-48E7-8077-C615CB8E52A0}" type="pres">
      <dgm:prSet presAssocID="{AE8B5DA3-47D2-4AAE-9A62-0726B0500B98}" presName="Name0" presStyleCnt="0">
        <dgm:presLayoutVars>
          <dgm:dir/>
          <dgm:animLvl val="lvl"/>
          <dgm:resizeHandles val="exact"/>
        </dgm:presLayoutVars>
      </dgm:prSet>
      <dgm:spPr/>
    </dgm:pt>
    <dgm:pt modelId="{3E209B85-4900-4005-A6C1-E9C449F3286C}" type="pres">
      <dgm:prSet presAssocID="{707E48ED-8555-4599-9834-47C73054F63B}" presName="Name8" presStyleCnt="0"/>
      <dgm:spPr/>
    </dgm:pt>
    <dgm:pt modelId="{46D4FBA7-6112-4173-B6D0-2466CFB0FADC}" type="pres">
      <dgm:prSet presAssocID="{707E48ED-8555-4599-9834-47C73054F63B}" presName="level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id-ID"/>
        </a:p>
      </dgm:t>
    </dgm:pt>
    <dgm:pt modelId="{241BC1F7-33B0-451A-9DB0-FCE054A26DE9}" type="pres">
      <dgm:prSet presAssocID="{707E48ED-8555-4599-9834-47C73054F63B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id-ID"/>
        </a:p>
      </dgm:t>
    </dgm:pt>
    <dgm:pt modelId="{1F81C413-0E3C-47C9-8878-84DF04786C90}" type="pres">
      <dgm:prSet presAssocID="{6636FA06-F153-4293-9BB2-F7993A18B739}" presName="Name8" presStyleCnt="0"/>
      <dgm:spPr/>
    </dgm:pt>
    <dgm:pt modelId="{62189A80-C6FA-42F8-9F5D-B6E6DDCE9F42}" type="pres">
      <dgm:prSet presAssocID="{6636FA06-F153-4293-9BB2-F7993A18B739}" presName="level" presStyleLbl="node1" presStyleIdx="1" presStyleCnt="3">
        <dgm:presLayoutVars>
          <dgm:chMax val="1"/>
          <dgm:bulletEnabled val="1"/>
        </dgm:presLayoutVars>
      </dgm:prSet>
      <dgm:spPr/>
    </dgm:pt>
    <dgm:pt modelId="{54026A3B-677B-4397-8F45-38E028B3753D}" type="pres">
      <dgm:prSet presAssocID="{6636FA06-F153-4293-9BB2-F7993A18B739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AE05692-ACC8-4533-95ED-573E80A43C57}" type="pres">
      <dgm:prSet presAssocID="{F4A5621E-2990-4270-8F5B-1C148DE3019F}" presName="Name8" presStyleCnt="0"/>
      <dgm:spPr/>
    </dgm:pt>
    <dgm:pt modelId="{51503AB7-2E5E-4320-AEC1-11583F135637}" type="pres">
      <dgm:prSet presAssocID="{F4A5621E-2990-4270-8F5B-1C148DE3019F}" presName="level" presStyleLbl="node1" presStyleIdx="2" presStyleCnt="3">
        <dgm:presLayoutVars>
          <dgm:chMax val="1"/>
          <dgm:bulletEnabled val="1"/>
        </dgm:presLayoutVars>
      </dgm:prSet>
      <dgm:spPr/>
    </dgm:pt>
    <dgm:pt modelId="{3EC41F6E-D92E-4E8D-B9A3-2F1DEE9FB0FB}" type="pres">
      <dgm:prSet presAssocID="{F4A5621E-2990-4270-8F5B-1C148DE3019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B0203667-9432-477E-87C6-38151E8E2244}" type="presOf" srcId="{707E48ED-8555-4599-9834-47C73054F63B}" destId="{46D4FBA7-6112-4173-B6D0-2466CFB0FADC}" srcOrd="0" destOrd="0" presId="urn:microsoft.com/office/officeart/2005/8/layout/pyramid1"/>
    <dgm:cxn modelId="{43804FBB-A0A1-451F-B3D0-762A54374182}" type="presOf" srcId="{707E48ED-8555-4599-9834-47C73054F63B}" destId="{241BC1F7-33B0-451A-9DB0-FCE054A26DE9}" srcOrd="1" destOrd="0" presId="urn:microsoft.com/office/officeart/2005/8/layout/pyramid1"/>
    <dgm:cxn modelId="{2A72D3ED-1125-4F92-802B-92630139B499}" type="presOf" srcId="{6636FA06-F153-4293-9BB2-F7993A18B739}" destId="{62189A80-C6FA-42F8-9F5D-B6E6DDCE9F42}" srcOrd="0" destOrd="0" presId="urn:microsoft.com/office/officeart/2005/8/layout/pyramid1"/>
    <dgm:cxn modelId="{828A18D9-1D53-4035-824C-056F3D485E44}" srcId="{AE8B5DA3-47D2-4AAE-9A62-0726B0500B98}" destId="{6636FA06-F153-4293-9BB2-F7993A18B739}" srcOrd="1" destOrd="0" parTransId="{6807BC11-2398-49B1-B193-4F5D2156AB80}" sibTransId="{9250E3AA-4099-45B2-B4AC-A331BA8D10D1}"/>
    <dgm:cxn modelId="{0CB61EE7-7AD2-4695-A077-B7D201E5A175}" type="presOf" srcId="{F4A5621E-2990-4270-8F5B-1C148DE3019F}" destId="{51503AB7-2E5E-4320-AEC1-11583F135637}" srcOrd="0" destOrd="0" presId="urn:microsoft.com/office/officeart/2005/8/layout/pyramid1"/>
    <dgm:cxn modelId="{6D8313C9-E031-4EDB-9FBB-A6434E563719}" type="presOf" srcId="{6636FA06-F153-4293-9BB2-F7993A18B739}" destId="{54026A3B-677B-4397-8F45-38E028B3753D}" srcOrd="1" destOrd="0" presId="urn:microsoft.com/office/officeart/2005/8/layout/pyramid1"/>
    <dgm:cxn modelId="{D1019A74-0CA4-470C-A43C-7131801EBAF4}" type="presOf" srcId="{F4A5621E-2990-4270-8F5B-1C148DE3019F}" destId="{3EC41F6E-D92E-4E8D-B9A3-2F1DEE9FB0FB}" srcOrd="1" destOrd="0" presId="urn:microsoft.com/office/officeart/2005/8/layout/pyramid1"/>
    <dgm:cxn modelId="{7C06479D-6D53-44C6-9FDA-2EAFEBDB5B0D}" srcId="{AE8B5DA3-47D2-4AAE-9A62-0726B0500B98}" destId="{707E48ED-8555-4599-9834-47C73054F63B}" srcOrd="0" destOrd="0" parTransId="{CA47E03E-1568-456F-8AB7-8E24C195D1B2}" sibTransId="{54934A5A-79C8-4968-9230-49C2A442B73E}"/>
    <dgm:cxn modelId="{D83F79A7-E994-4ED1-B303-E36245F33CE9}" type="presOf" srcId="{AE8B5DA3-47D2-4AAE-9A62-0726B0500B98}" destId="{9FCAFCC4-3AC2-48E7-8077-C615CB8E52A0}" srcOrd="0" destOrd="0" presId="urn:microsoft.com/office/officeart/2005/8/layout/pyramid1"/>
    <dgm:cxn modelId="{E56CB2FA-3046-4329-ACFE-4F5106D89D85}" srcId="{AE8B5DA3-47D2-4AAE-9A62-0726B0500B98}" destId="{F4A5621E-2990-4270-8F5B-1C148DE3019F}" srcOrd="2" destOrd="0" parTransId="{E957B7CF-8F13-415B-9A4A-9348E00B5A86}" sibTransId="{BC703718-4B55-4D30-9783-02382AE285D4}"/>
    <dgm:cxn modelId="{624DC0B4-BA1F-4B46-8307-3DCCDC1C7665}" type="presParOf" srcId="{9FCAFCC4-3AC2-48E7-8077-C615CB8E52A0}" destId="{3E209B85-4900-4005-A6C1-E9C449F3286C}" srcOrd="0" destOrd="0" presId="urn:microsoft.com/office/officeart/2005/8/layout/pyramid1"/>
    <dgm:cxn modelId="{F42810CE-8418-4FDF-A219-C2EAD0AD1B83}" type="presParOf" srcId="{3E209B85-4900-4005-A6C1-E9C449F3286C}" destId="{46D4FBA7-6112-4173-B6D0-2466CFB0FADC}" srcOrd="0" destOrd="0" presId="urn:microsoft.com/office/officeart/2005/8/layout/pyramid1"/>
    <dgm:cxn modelId="{682322BB-00B5-486C-9E87-2105EFC4C69F}" type="presParOf" srcId="{3E209B85-4900-4005-A6C1-E9C449F3286C}" destId="{241BC1F7-33B0-451A-9DB0-FCE054A26DE9}" srcOrd="1" destOrd="0" presId="urn:microsoft.com/office/officeart/2005/8/layout/pyramid1"/>
    <dgm:cxn modelId="{34A780BC-9804-4061-B30D-5E8A63C80F06}" type="presParOf" srcId="{9FCAFCC4-3AC2-48E7-8077-C615CB8E52A0}" destId="{1F81C413-0E3C-47C9-8878-84DF04786C90}" srcOrd="1" destOrd="0" presId="urn:microsoft.com/office/officeart/2005/8/layout/pyramid1"/>
    <dgm:cxn modelId="{B1880B70-C065-4CF5-BB9B-B254345DEAC0}" type="presParOf" srcId="{1F81C413-0E3C-47C9-8878-84DF04786C90}" destId="{62189A80-C6FA-42F8-9F5D-B6E6DDCE9F42}" srcOrd="0" destOrd="0" presId="urn:microsoft.com/office/officeart/2005/8/layout/pyramid1"/>
    <dgm:cxn modelId="{657599BC-BD13-4AAA-B7C6-49311FB2A41E}" type="presParOf" srcId="{1F81C413-0E3C-47C9-8878-84DF04786C90}" destId="{54026A3B-677B-4397-8F45-38E028B3753D}" srcOrd="1" destOrd="0" presId="urn:microsoft.com/office/officeart/2005/8/layout/pyramid1"/>
    <dgm:cxn modelId="{CA2DED78-B4DF-4F15-9E0B-0C759273A0C7}" type="presParOf" srcId="{9FCAFCC4-3AC2-48E7-8077-C615CB8E52A0}" destId="{3AE05692-ACC8-4533-95ED-573E80A43C57}" srcOrd="2" destOrd="0" presId="urn:microsoft.com/office/officeart/2005/8/layout/pyramid1"/>
    <dgm:cxn modelId="{A0988B3E-AE94-48DD-9385-2F41FEAA8D4A}" type="presParOf" srcId="{3AE05692-ACC8-4533-95ED-573E80A43C57}" destId="{51503AB7-2E5E-4320-AEC1-11583F135637}" srcOrd="0" destOrd="0" presId="urn:microsoft.com/office/officeart/2005/8/layout/pyramid1"/>
    <dgm:cxn modelId="{906A9028-981A-4136-949D-4D0E5BD5DFF7}" type="presParOf" srcId="{3AE05692-ACC8-4533-95ED-573E80A43C57}" destId="{3EC41F6E-D92E-4E8D-B9A3-2F1DEE9FB0FB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D4FBA7-6112-4173-B6D0-2466CFB0FADC}">
      <dsp:nvSpPr>
        <dsp:cNvPr id="0" name=""/>
        <dsp:cNvSpPr/>
      </dsp:nvSpPr>
      <dsp:spPr>
        <a:xfrm>
          <a:off x="1894636" y="0"/>
          <a:ext cx="1894636" cy="924153"/>
        </a:xfrm>
        <a:prstGeom prst="trapezoid">
          <a:avLst>
            <a:gd name="adj" fmla="val 102507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2000" kern="1200"/>
            <a:t>Generaliasi</a:t>
          </a:r>
        </a:p>
      </dsp:txBody>
      <dsp:txXfrm>
        <a:off x="1894636" y="0"/>
        <a:ext cx="1894636" cy="924153"/>
      </dsp:txXfrm>
    </dsp:sp>
    <dsp:sp modelId="{62189A80-C6FA-42F8-9F5D-B6E6DDCE9F42}">
      <dsp:nvSpPr>
        <dsp:cNvPr id="0" name=""/>
        <dsp:cNvSpPr/>
      </dsp:nvSpPr>
      <dsp:spPr>
        <a:xfrm>
          <a:off x="947318" y="924153"/>
          <a:ext cx="3789273" cy="924153"/>
        </a:xfrm>
        <a:prstGeom prst="trapezoid">
          <a:avLst>
            <a:gd name="adj" fmla="val 102507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2400" kern="1200"/>
            <a:t>Konsep</a:t>
          </a:r>
        </a:p>
      </dsp:txBody>
      <dsp:txXfrm>
        <a:off x="1610441" y="924153"/>
        <a:ext cx="2463027" cy="924153"/>
      </dsp:txXfrm>
    </dsp:sp>
    <dsp:sp modelId="{51503AB7-2E5E-4320-AEC1-11583F135637}">
      <dsp:nvSpPr>
        <dsp:cNvPr id="0" name=""/>
        <dsp:cNvSpPr/>
      </dsp:nvSpPr>
      <dsp:spPr>
        <a:xfrm>
          <a:off x="0" y="1848307"/>
          <a:ext cx="5683910" cy="924153"/>
        </a:xfrm>
        <a:prstGeom prst="trapezoid">
          <a:avLst>
            <a:gd name="adj" fmla="val 102507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2400" kern="1200"/>
            <a:t>Fakta</a:t>
          </a:r>
          <a:r>
            <a:rPr lang="id-ID" sz="5600" kern="1200"/>
            <a:t> </a:t>
          </a:r>
        </a:p>
      </dsp:txBody>
      <dsp:txXfrm>
        <a:off x="994684" y="1848307"/>
        <a:ext cx="3694541" cy="9241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2020-01-09T02:57:00Z</dcterms:created>
  <dcterms:modified xsi:type="dcterms:W3CDTF">2020-01-09T03:03:00Z</dcterms:modified>
</cp:coreProperties>
</file>