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4E1" w:rsidRPr="0080072E" w:rsidRDefault="003F24E1" w:rsidP="003F24E1">
      <w:pPr>
        <w:ind w:left="0" w:right="-1" w:firstLine="0"/>
        <w:rPr>
          <w:b/>
        </w:rPr>
      </w:pPr>
      <w:r w:rsidRPr="0080072E">
        <w:rPr>
          <w:b/>
        </w:rPr>
        <w:t>Pembelajaran</w:t>
      </w:r>
    </w:p>
    <w:p w:rsidR="003F24E1" w:rsidRPr="0080072E" w:rsidRDefault="003F24E1" w:rsidP="003F24E1">
      <w:pPr>
        <w:ind w:left="0" w:right="-1" w:firstLine="714"/>
      </w:pPr>
      <w:r w:rsidRPr="0080072E">
        <w:t>Pembelajaran dapat diartikan sebagai suatu upaya menciptakan kondisi yang memungkinkan peserta</w:t>
      </w:r>
      <w:r w:rsidR="00585BC2">
        <w:t xml:space="preserve"> didik dapat belajar (Ratumanan</w:t>
      </w:r>
      <w:bookmarkStart w:id="0" w:name="_GoBack"/>
      <w:bookmarkEnd w:id="0"/>
      <w:r w:rsidRPr="0080072E">
        <w:t xml:space="preserve"> 2015: 10). Belajar mengajar adalah suatu kegiatan yang bernilai edukatif. Nilai edukatif mewarnai interaksi yang terjadi antara guru dengan anak didik. Interaksi yang bernilai edukatif dikarenakan kegiatan belajar mengajar yang dilakukan, diarahkan untuk mencapai tujuan tertentu yang telah dirumuskan sebelum </w:t>
      </w:r>
      <w:r w:rsidR="00585BC2">
        <w:t xml:space="preserve">pengajaran dilakukan (Djamarah </w:t>
      </w:r>
      <w:r w:rsidRPr="0080072E">
        <w:t>2014: 1).</w:t>
      </w:r>
    </w:p>
    <w:p w:rsidR="003F24E1" w:rsidRPr="0080072E" w:rsidRDefault="003F24E1" w:rsidP="003F24E1">
      <w:pPr>
        <w:ind w:left="0" w:right="-1" w:firstLine="714"/>
      </w:pPr>
      <w:r w:rsidRPr="0080072E">
        <w:t>Pembelajaran dapat dipandang sebagai upaya memfasilitasi peserta didik untuk secara aktif membangun pemahamannya tentang pengetahuan tertentu. Guru di dalam pembelajaran berperan sebagai fasilitator yang mempersiapkan semua perangkat, media, dan sumber belajar yang dapat mendorong peserta didik untuk melakukan aktivitas belajar berupa mengamati, menanya, mengumpulkan informasi/data, mengkaji fenomena atau objek, menganalisis, menuliskan laporan, dan mempresentasika</w:t>
      </w:r>
      <w:r w:rsidR="00585BC2">
        <w:t>n/ mengkomunikasikan (Ratumanan</w:t>
      </w:r>
      <w:r w:rsidRPr="0080072E">
        <w:t xml:space="preserve"> 2015: 10-11).</w:t>
      </w:r>
    </w:p>
    <w:p w:rsidR="003F24E1" w:rsidRPr="0080072E" w:rsidRDefault="003F24E1" w:rsidP="003F24E1">
      <w:pPr>
        <w:ind w:left="0" w:right="-1" w:firstLine="714"/>
        <w:rPr>
          <w:rFonts w:cs="Calisto MT"/>
          <w:szCs w:val="20"/>
        </w:rPr>
      </w:pPr>
      <w:r w:rsidRPr="0080072E">
        <w:t>Pembelajaran adalah seperangkat peristiwa yang mempengaruhi peserta didik sedemikian rupa sehingga peserta didik itu memperoleh kemudahan dalam berinteraksi berikutnya dengan lingkungan (B</w:t>
      </w:r>
      <w:r w:rsidR="00585BC2">
        <w:t>iggs dalam Rifa’i dan Anni</w:t>
      </w:r>
      <w:r w:rsidRPr="0080072E">
        <w:t xml:space="preserve"> 2010: 193). </w:t>
      </w:r>
      <w:r w:rsidR="00585BC2">
        <w:rPr>
          <w:rFonts w:cs="Calisto MT"/>
          <w:szCs w:val="20"/>
        </w:rPr>
        <w:t>Mariyana dkk (dalam Purwadi</w:t>
      </w:r>
      <w:r w:rsidRPr="0080072E">
        <w:rPr>
          <w:rFonts w:cs="Calisto MT"/>
          <w:szCs w:val="20"/>
        </w:rPr>
        <w:t xml:space="preserve"> 2013: 15) menyebutkan pem</w:t>
      </w:r>
      <w:r w:rsidRPr="0080072E">
        <w:rPr>
          <w:rFonts w:cs="Calisto MT"/>
          <w:szCs w:val="20"/>
        </w:rPr>
        <w:softHyphen/>
        <w:t>belajaran adalah penyiapan suatu kondisi agar terjadinya belajar, atau upaya logis yang didasar</w:t>
      </w:r>
      <w:r w:rsidRPr="0080072E">
        <w:rPr>
          <w:rFonts w:cs="Calisto MT"/>
          <w:szCs w:val="20"/>
        </w:rPr>
        <w:softHyphen/>
        <w:t>kan pada kebutuhan-kebutuhan belajar anak di</w:t>
      </w:r>
      <w:r w:rsidRPr="0080072E">
        <w:rPr>
          <w:rFonts w:cs="Calisto MT"/>
          <w:szCs w:val="20"/>
        </w:rPr>
        <w:softHyphen/>
        <w:t>dik. Pembelajaran akan sangat bergantung pada pemahaman guru tentang hakikat anak sebagai peserta didik atau sasaran belajar. Pembelajaran bersifat khas sesuai dengan karakteristik dan kebutuhan anak yang dilayani.</w:t>
      </w:r>
    </w:p>
    <w:p w:rsidR="003F24E1" w:rsidRPr="0080072E" w:rsidRDefault="003F24E1" w:rsidP="003F24E1">
      <w:pPr>
        <w:ind w:left="0" w:right="-1" w:firstLine="714"/>
      </w:pPr>
      <w:r w:rsidRPr="0080072E">
        <w:rPr>
          <w:rFonts w:cs="Calisto MT"/>
          <w:szCs w:val="20"/>
        </w:rPr>
        <w:t xml:space="preserve">Pembelajaran merupakan suatu kegiatan yang terencana, terarah, yang mempunyai tujuan untuk meningkatkan kemampuan dan keterampilan (Gulo </w:t>
      </w:r>
      <w:r w:rsidR="00585BC2">
        <w:rPr>
          <w:rFonts w:cs="Calisto MT"/>
          <w:szCs w:val="20"/>
        </w:rPr>
        <w:t>dalam Wahyuni</w:t>
      </w:r>
      <w:r w:rsidRPr="0080072E">
        <w:rPr>
          <w:rFonts w:cs="Calisto MT"/>
          <w:szCs w:val="20"/>
        </w:rPr>
        <w:t xml:space="preserve"> 2011: 124). Menur</w:t>
      </w:r>
      <w:r w:rsidR="00585BC2">
        <w:rPr>
          <w:rFonts w:cs="Calisto MT"/>
          <w:szCs w:val="20"/>
        </w:rPr>
        <w:t>ut Gagne (dalam Rifa’i dan Anni</w:t>
      </w:r>
      <w:r w:rsidRPr="0080072E">
        <w:rPr>
          <w:rFonts w:cs="Calisto MT"/>
          <w:szCs w:val="20"/>
        </w:rPr>
        <w:t xml:space="preserve"> 2010: 192) p</w:t>
      </w:r>
      <w:r w:rsidRPr="0080072E">
        <w:t>embelajaran merupakan serangkaian peristiwa eksternal peserta didik yang dirancang untuk mendukung proses internal belajar. Peristiwa eksternal tersebut dirancang agar agar siswa dapat mencapai tujuan belajar. Tujuan belajar sebenarnya dapat dicapai tanpa melalui perencanaan pembelajaran, akan tetapi agar siswa dapat mencapai tujuan pembelajaran secara efektif dan efisien maka perlu adanya perancangan komponen pembelajaran secara baik.</w:t>
      </w:r>
    </w:p>
    <w:p w:rsidR="003F24E1" w:rsidRPr="0080072E" w:rsidRDefault="003F24E1" w:rsidP="003F24E1">
      <w:pPr>
        <w:ind w:left="0" w:right="-1" w:firstLine="714"/>
      </w:pPr>
      <w:r w:rsidRPr="0080072E">
        <w:t xml:space="preserve">Perancangan atau perencanaan komponen pembelajaran dengan baik mempunyai beberapa manfaat diantaranya dapat mencapai hasil yang optimal dan terhindar dari keberhasilan yang spekulatif, dapat menggambarkan hambatan yang ditemui dalam proses pembelajaran, dan dapat </w:t>
      </w:r>
      <w:r w:rsidRPr="0080072E">
        <w:lastRenderedPageBreak/>
        <w:t>menentukan berbagai langkah dalam memanfaatkan sumber dan fasilitas yang ada (Sanjaya, 2009: 51). Perancangan proses pembelajaran dengan baik selain bermanfaat bagi siswa juga sangat berguna bagi guru sehingga guru dapat melaksanakan proses pembelajaran dengan baik karena perencanaan pembelajaran yang matang.</w:t>
      </w:r>
    </w:p>
    <w:p w:rsidR="003F24E1" w:rsidRPr="0080072E" w:rsidRDefault="003F24E1" w:rsidP="003F24E1">
      <w:pPr>
        <w:ind w:left="0" w:right="-1" w:firstLine="714"/>
      </w:pPr>
      <w:r w:rsidRPr="0080072E">
        <w:t>Komponen-komponen dalam pembelajaran meliputi pengajar (guru), pembelajar (siswa), tujuan, isi atau materi, metode atau strategi pembelajaran, sarana atau media dan evaluasi (Depdikbud dalam Wahyuni 2011: 124). Komponen pembelajaran tersebut saling terkait sebagai suatu sistem. Keberadaan antar komponen harus sinkron antara yang satu dengan yang lain agar proses pembelajaran berjalan dengan baik. Penjabaran setiap komponen adalah sebagai berikut</w:t>
      </w:r>
    </w:p>
    <w:p w:rsidR="003F24E1" w:rsidRPr="0080072E" w:rsidRDefault="003F24E1" w:rsidP="003F24E1">
      <w:pPr>
        <w:numPr>
          <w:ilvl w:val="3"/>
          <w:numId w:val="1"/>
        </w:numPr>
        <w:ind w:left="284" w:right="-1" w:hanging="284"/>
      </w:pPr>
      <w:r w:rsidRPr="0080072E">
        <w:t xml:space="preserve">Guru </w:t>
      </w:r>
    </w:p>
    <w:p w:rsidR="003F24E1" w:rsidRPr="0080072E" w:rsidRDefault="003F24E1" w:rsidP="003F24E1">
      <w:pPr>
        <w:ind w:left="0" w:right="-1" w:firstLine="709"/>
      </w:pPr>
      <w:r w:rsidRPr="0080072E">
        <w:t>Guru mempunyai peran penting dalam pembelajaran. Keberhasilan pembelajaran sangat ditentukan oleh kemampuan guru. Guru perlu memahami tiga hal yaitu perencaan program pembelajaran, pengelolaan pembelajaran dan evaluasi (Sanjaya 2009: 11). Guru yang baik harus menguasai 4 kompetensi yaitu kompetensi pribadi, sosial, profesional, pedagogik.</w:t>
      </w:r>
    </w:p>
    <w:p w:rsidR="003F24E1" w:rsidRPr="0080072E" w:rsidRDefault="003F24E1" w:rsidP="003F24E1">
      <w:pPr>
        <w:ind w:left="0" w:right="-1" w:firstLine="709"/>
      </w:pPr>
      <w:r w:rsidRPr="0080072E">
        <w:t>Peran guru dalam proses pembelajaran bukan hanya sebagai penyampai materi. Guru mempunyai berbagai peran dalam proses pembelajaran yang dapat menjadikan proses pembelajaran berjalan dengan efektif dan efisien. Peran guru tersebut antara lain guru sebagai sumber belajar, fasilitator, pengelola, demonstrator, pembimbing, motivator, dan evaluator (Sanjaya 2009: 21-33).</w:t>
      </w:r>
    </w:p>
    <w:p w:rsidR="003F24E1" w:rsidRPr="0080072E" w:rsidRDefault="003F24E1" w:rsidP="003F24E1">
      <w:pPr>
        <w:numPr>
          <w:ilvl w:val="3"/>
          <w:numId w:val="1"/>
        </w:numPr>
        <w:ind w:left="284" w:right="-1" w:hanging="284"/>
      </w:pPr>
      <w:r w:rsidRPr="0080072E">
        <w:t xml:space="preserve">Siswa </w:t>
      </w:r>
    </w:p>
    <w:p w:rsidR="003F24E1" w:rsidRPr="0080072E" w:rsidRDefault="003F24E1" w:rsidP="003F24E1">
      <w:pPr>
        <w:ind w:left="0" w:right="-1" w:firstLine="720"/>
      </w:pPr>
      <w:r w:rsidRPr="0080072E">
        <w:t>Siswa selalu berkaitan dengan guru. Tidak akan ada guru atau tidak bisa disebut guru jika tidak mempunyai siswa, demikian pula sebaliknya. Siswa dalam proses pembelajaran dapat menjadi obyek maupun subyek pembelajaran. Siswa tidak diposisikan sebagai obyek belajar yang terus menerus diberikan pengetahuan secara pasif, tetapi siswa secara aktif harus mencari, menemukan, memecahkan masalah, dan mengkonstruksi sendiri pengetahuan yang dipelajarinya (Rifa’i dan Anni 2010: 137).</w:t>
      </w:r>
    </w:p>
    <w:p w:rsidR="003F24E1" w:rsidRPr="0080072E" w:rsidRDefault="003F24E1" w:rsidP="003F24E1">
      <w:pPr>
        <w:numPr>
          <w:ilvl w:val="3"/>
          <w:numId w:val="1"/>
        </w:numPr>
        <w:ind w:left="284" w:right="-1" w:hanging="284"/>
      </w:pPr>
      <w:r w:rsidRPr="0080072E">
        <w:t>Tujuan</w:t>
      </w:r>
    </w:p>
    <w:p w:rsidR="003F24E1" w:rsidRPr="0080072E" w:rsidRDefault="003F24E1" w:rsidP="003F24E1">
      <w:pPr>
        <w:ind w:left="0" w:right="-1" w:firstLine="709"/>
      </w:pPr>
      <w:r w:rsidRPr="0080072E">
        <w:t xml:space="preserve">Tujuan merupakan komponen pertama dan utama dalam pembelajaran. Tujuan pembelajaran yang jelas dan terukur akan mempermudah proses pembelajaran. Tujuan dapat digunakan untuk mengevaluasi efektivitas pembelajaran, digunakan sebagai pedoman dan </w:t>
      </w:r>
      <w:r w:rsidRPr="0080072E">
        <w:lastRenderedPageBreak/>
        <w:t>panduan kegiatan guru dan siswa, dapat membantu mendesain sistem pembelajaran, dan digunakan sebagai kontrol dalam menentukan kualitas pembelajaran (Sanjaya 2009: 64).</w:t>
      </w:r>
    </w:p>
    <w:p w:rsidR="003F24E1" w:rsidRPr="0080072E" w:rsidRDefault="003F24E1" w:rsidP="003F24E1">
      <w:pPr>
        <w:numPr>
          <w:ilvl w:val="3"/>
          <w:numId w:val="1"/>
        </w:numPr>
        <w:ind w:left="284" w:right="-1" w:hanging="284"/>
      </w:pPr>
      <w:r w:rsidRPr="0080072E">
        <w:t>Materi pelajaran</w:t>
      </w:r>
    </w:p>
    <w:p w:rsidR="003F24E1" w:rsidRPr="0080072E" w:rsidRDefault="003F24E1" w:rsidP="003F24E1">
      <w:pPr>
        <w:ind w:left="0" w:right="-1" w:firstLine="709"/>
      </w:pPr>
      <w:r w:rsidRPr="0080072E">
        <w:t>Materi pembelajaran harus disesuaikan dengan perkembangan peserta didik di setiap jenjang pendidikan. Pemilihan materi pelajaran diambil dari tujuan pembelajaran yang telah ditetapkan sebelumnya. Materi pelajaran harus mencakup aspek kognitif, afektif dan psikomotorik. Keragaman budaya lokal mapun global dapat dijadikan materi pembelajaran yang salah satunya sebagai pembentukan sikap peserta didik (Hartono 2012: 63).</w:t>
      </w:r>
    </w:p>
    <w:p w:rsidR="003F24E1" w:rsidRPr="0080072E" w:rsidRDefault="003F24E1" w:rsidP="003F24E1">
      <w:pPr>
        <w:numPr>
          <w:ilvl w:val="3"/>
          <w:numId w:val="1"/>
        </w:numPr>
        <w:ind w:left="284" w:right="-1" w:hanging="284"/>
      </w:pPr>
      <w:r w:rsidRPr="0080072E">
        <w:t>Metode</w:t>
      </w:r>
    </w:p>
    <w:p w:rsidR="003F24E1" w:rsidRPr="0080072E" w:rsidRDefault="003F24E1" w:rsidP="003F24E1">
      <w:pPr>
        <w:ind w:left="0" w:right="-1" w:firstLine="709"/>
      </w:pPr>
      <w:r w:rsidRPr="0080072E">
        <w:t>Metode sangat berkaitan dengan materi. Sebaik apapun materi yang dipilih jika tidak diberikan melalui metode yang tepat maka hasilnya juga akan kurang maksimal. Guru perlu memahami berbagai metode atau strategi pembelajaran agar proses pembelajaran tidak membosankan. Beberapa pertimbangan dalam menentukan strategi pembelajaran antara lain pertimbangan tujuan yang ingin dicapai, pertimbangan materi yang dipilih, pertimbangan dari segi siswa, dan pertimbangan dari proses pembelajaran (Sanjaya 2009: 130).</w:t>
      </w:r>
    </w:p>
    <w:p w:rsidR="003F24E1" w:rsidRPr="0080072E" w:rsidRDefault="003F24E1" w:rsidP="003F24E1">
      <w:pPr>
        <w:numPr>
          <w:ilvl w:val="3"/>
          <w:numId w:val="1"/>
        </w:numPr>
        <w:ind w:left="284" w:right="-1" w:hanging="284"/>
      </w:pPr>
      <w:r w:rsidRPr="0080072E">
        <w:t xml:space="preserve">Media </w:t>
      </w:r>
    </w:p>
    <w:p w:rsidR="003F24E1" w:rsidRPr="0080072E" w:rsidRDefault="003F24E1" w:rsidP="003F24E1">
      <w:pPr>
        <w:ind w:left="0" w:right="-1" w:firstLine="709"/>
      </w:pPr>
      <w:r w:rsidRPr="0080072E">
        <w:t>Media dapat didefinisikan sebagai perantara atau pengantar terjadinya komunikasi dari pengirim menuju penerima (Daryanto 2013: 4). Anitah (dalam Daryanto 2014: 291) mengelompokkan media pembelajaran menjadi  dua bagian yaitu media visual dan audio. Media visual merupakan media yang dapat ditangkap oleh indera penglihatan. Media audio merupakan media yang dapat ditangkap oleh indera pendengaran dengan perantara bunyi dan suara.</w:t>
      </w:r>
    </w:p>
    <w:p w:rsidR="003F24E1" w:rsidRPr="0080072E" w:rsidRDefault="003F24E1" w:rsidP="003F24E1">
      <w:pPr>
        <w:ind w:left="0" w:right="-1" w:firstLine="709"/>
      </w:pPr>
      <w:r w:rsidRPr="0080072E">
        <w:t>Kemp dan Dayton (dalam Arsyad 2009: 19-21) mengemukakan tiga fungsi media pembelajaran apabila digunakan untuk perorangan, kelompok atau kelompok pendengar yang besar jumlahnya, yaitu (1) memotivasi minat dan tindakan, (2) menyajikan informasi, (3) memberi instruksi. Fungsi memotivasi diwujudkan dengan teknik drama atau hiburan. Media untuk menyajikan informasi berfungsi sebagai pengantar, ringkasan dan laporan yang bersifat umum. Media untuk memberi instruksi harus melibatkan siswa dalam aktivitas nyata sehingga pembelajaran dapat terjadi.</w:t>
      </w:r>
    </w:p>
    <w:p w:rsidR="003F24E1" w:rsidRPr="0080072E" w:rsidRDefault="003F24E1" w:rsidP="003F24E1">
      <w:pPr>
        <w:numPr>
          <w:ilvl w:val="3"/>
          <w:numId w:val="1"/>
        </w:numPr>
        <w:ind w:left="284" w:right="-1" w:hanging="284"/>
      </w:pPr>
      <w:r w:rsidRPr="0080072E">
        <w:t xml:space="preserve">Evaluasi </w:t>
      </w:r>
    </w:p>
    <w:p w:rsidR="003F24E1" w:rsidRPr="0080072E" w:rsidRDefault="003F24E1" w:rsidP="003F24E1">
      <w:pPr>
        <w:ind w:left="0" w:firstLine="720"/>
        <w:rPr>
          <w:rFonts w:cs="Times New Roman"/>
        </w:rPr>
      </w:pPr>
      <w:r w:rsidRPr="0080072E">
        <w:rPr>
          <w:rFonts w:cs="Times New Roman"/>
        </w:rPr>
        <w:t xml:space="preserve">Evaluasi dilakukan untuk mengetahui seberapa jauh peserta didik memahami materi pembelajaran yang diberikan. Evaluasi juga bermanfaat bagi guru yaitu sebagai untuk mengetahui </w:t>
      </w:r>
      <w:r w:rsidRPr="0080072E">
        <w:rPr>
          <w:rFonts w:cs="Times New Roman"/>
        </w:rPr>
        <w:lastRenderedPageBreak/>
        <w:t>apakah materi yang diberikan dan metode mengajar yang diterapkan sudah tepat atau belum (Arikunto 2009: 6-7). Evaluasi bukan saja melihat keberhasilan siswa dalam pembelajaran, akan tetapi juga berfungsi sebagai umpan balik bagi guru atas kinerjanya dalam pembelajaran. Melalui evaluasi dapat dilihat kekurangan dalam pelaksanaan dan pemanfaatan berbagai komponen pembelajaran.</w:t>
      </w:r>
    </w:p>
    <w:p w:rsidR="003F24E1" w:rsidRPr="0080072E" w:rsidRDefault="003F24E1" w:rsidP="003F24E1">
      <w:pPr>
        <w:ind w:left="0" w:firstLine="720"/>
        <w:rPr>
          <w:rFonts w:cs="Times New Roman"/>
        </w:rPr>
      </w:pPr>
      <w:r w:rsidRPr="0080072E">
        <w:rPr>
          <w:rFonts w:cs="Times New Roman"/>
        </w:rPr>
        <w:t>Suripto (2013: 8) menyebutkan empat faktor yang mempengaruhi sistem pembelajaran yaitu guru, siswa, sarana dan prasarana, lingkungan. Faktor sarana dan prasarana berkaitan dengan segala sesuatu yang mendukung secara langsung terhadap kelancaran proses pembelajaran, diantaranya media, alat, perlengkapan. Contoh prasarana adalah jalan, lampu penerangan, transportasi. Faktor lingkungan terbagi menjadi faktor organisasi kelas yaitu pengaturan dan pembagian jumlah siswa dalam satu kelas, dan faktor iklim sosi</w:t>
      </w:r>
      <w:r w:rsidR="00585BC2">
        <w:rPr>
          <w:rFonts w:cs="Times New Roman"/>
        </w:rPr>
        <w:t>o</w:t>
      </w:r>
      <w:r w:rsidRPr="0080072E">
        <w:rPr>
          <w:rFonts w:cs="Times New Roman"/>
        </w:rPr>
        <w:t>-psikologis yaitu keharmonisan hubungan antara orang yang terlibat dalam proses pembelajaran yang terjadi secara internal dan eksternal.</w:t>
      </w:r>
    </w:p>
    <w:p w:rsidR="003F24E1" w:rsidRPr="0080072E" w:rsidRDefault="003F24E1" w:rsidP="003F24E1">
      <w:pPr>
        <w:ind w:left="0" w:right="-1" w:firstLine="709"/>
      </w:pPr>
      <w:r w:rsidRPr="0080072E">
        <w:t>Pembelajaran dalam penelitian ini adalah serangkaian kegiatan di luar proses belajar siswa dengan mengorganisasikan komponen pembelajaran yang terdiri dari guru, siswa, tujuan, materi, metode, media dan evaluasi secara terencana dan terarah untuk mendukung dan mensukseskan proses belajar siswa agar dapat mencapai tujuan pendidikan nasional.</w:t>
      </w:r>
    </w:p>
    <w:p w:rsidR="00787753" w:rsidRDefault="00787753"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Default="003F24E1" w:rsidP="003F24E1">
      <w:pPr>
        <w:ind w:left="0" w:firstLine="0"/>
      </w:pPr>
    </w:p>
    <w:p w:rsidR="003F24E1" w:rsidRPr="003F24E1" w:rsidRDefault="003F24E1" w:rsidP="003F24E1">
      <w:pPr>
        <w:ind w:left="0" w:firstLine="0"/>
        <w:rPr>
          <w:b/>
        </w:rPr>
      </w:pPr>
      <w:r w:rsidRPr="003F24E1">
        <w:rPr>
          <w:b/>
        </w:rPr>
        <w:lastRenderedPageBreak/>
        <w:t>DAFTAR PUSTAKA</w:t>
      </w:r>
    </w:p>
    <w:p w:rsidR="003F24E1" w:rsidRDefault="003F24E1" w:rsidP="003F24E1">
      <w:pPr>
        <w:pStyle w:val="NormalWeb"/>
        <w:spacing w:before="0" w:beforeAutospacing="0" w:after="0" w:afterAutospacing="0"/>
        <w:ind w:left="1134" w:hanging="1134"/>
      </w:pPr>
    </w:p>
    <w:p w:rsidR="003F24E1" w:rsidRPr="0080072E" w:rsidRDefault="003F24E1" w:rsidP="003F24E1">
      <w:pPr>
        <w:pStyle w:val="NormalWeb"/>
        <w:spacing w:before="0" w:beforeAutospacing="0" w:after="0" w:afterAutospacing="0"/>
        <w:ind w:left="1134" w:hanging="1134"/>
      </w:pPr>
      <w:r w:rsidRPr="0080072E">
        <w:t xml:space="preserve">Arikunto, Suharsimi. 2009. </w:t>
      </w:r>
      <w:r w:rsidRPr="0080072E">
        <w:rPr>
          <w:i/>
        </w:rPr>
        <w:t xml:space="preserve">Dasar-Dasar Evaluasi Pendidikan. </w:t>
      </w:r>
      <w:r w:rsidRPr="0080072E">
        <w:t>Jakarta: Bumi Aksara.</w:t>
      </w:r>
    </w:p>
    <w:p w:rsidR="003F24E1" w:rsidRPr="0080072E" w:rsidRDefault="003F24E1" w:rsidP="003F24E1">
      <w:pPr>
        <w:pStyle w:val="NormalWeb"/>
        <w:spacing w:before="0" w:beforeAutospacing="0" w:after="0" w:afterAutospacing="0"/>
        <w:ind w:left="1134" w:hanging="1134"/>
      </w:pPr>
    </w:p>
    <w:p w:rsidR="003F24E1" w:rsidRPr="0080072E" w:rsidRDefault="003F24E1" w:rsidP="003F24E1">
      <w:pPr>
        <w:spacing w:line="240" w:lineRule="auto"/>
        <w:ind w:left="993" w:right="-1" w:hanging="993"/>
      </w:pPr>
      <w:r w:rsidRPr="0080072E">
        <w:t xml:space="preserve">Arsyad, Azhar. 2009. </w:t>
      </w:r>
      <w:r w:rsidRPr="0080072E">
        <w:rPr>
          <w:i/>
        </w:rPr>
        <w:t xml:space="preserve">Media Pembelajaran. </w:t>
      </w:r>
      <w:r w:rsidRPr="0080072E">
        <w:t>Jakarta: Rajawali Press.</w:t>
      </w:r>
    </w:p>
    <w:p w:rsidR="003F24E1" w:rsidRPr="0080072E" w:rsidRDefault="003F24E1" w:rsidP="003F24E1">
      <w:pPr>
        <w:spacing w:line="240" w:lineRule="auto"/>
        <w:ind w:left="993" w:right="-1" w:hanging="993"/>
      </w:pPr>
    </w:p>
    <w:p w:rsidR="003F24E1" w:rsidRPr="0080072E" w:rsidRDefault="003F24E1" w:rsidP="003F24E1">
      <w:pPr>
        <w:spacing w:line="240" w:lineRule="auto"/>
        <w:ind w:left="993" w:right="-1" w:hanging="993"/>
      </w:pPr>
      <w:r w:rsidRPr="0080072E">
        <w:t xml:space="preserve">Daryanto. 2013. </w:t>
      </w:r>
      <w:r w:rsidRPr="0080072E">
        <w:rPr>
          <w:i/>
        </w:rPr>
        <w:t>Media Pembelajaran Peranannya Sangat Penting Dalam Mencapai Tujuan Pembelajaran</w:t>
      </w:r>
      <w:r w:rsidRPr="0080072E">
        <w:t>. Yogyakarta: Gava Media.</w:t>
      </w:r>
    </w:p>
    <w:p w:rsidR="003F24E1" w:rsidRPr="0080072E" w:rsidRDefault="003F24E1" w:rsidP="003F24E1">
      <w:pPr>
        <w:spacing w:line="240" w:lineRule="auto"/>
        <w:ind w:left="993" w:right="-1" w:hanging="993"/>
      </w:pPr>
    </w:p>
    <w:p w:rsidR="003F24E1" w:rsidRPr="0080072E" w:rsidRDefault="003F24E1" w:rsidP="003F24E1">
      <w:pPr>
        <w:spacing w:line="240" w:lineRule="auto"/>
        <w:ind w:left="993" w:right="-1" w:hanging="993"/>
      </w:pPr>
      <w:r w:rsidRPr="0080072E">
        <w:t xml:space="preserve">Daryanto, Joko. 2014. </w:t>
      </w:r>
      <w:r w:rsidRPr="0080072E">
        <w:rPr>
          <w:i/>
        </w:rPr>
        <w:t>Pengembangan Media Pembelajaran Tembang Macapat Berformat Video Interaktif Untuk Penguatan Pendidikan Karakter.</w:t>
      </w:r>
      <w:r w:rsidRPr="0080072E">
        <w:t xml:space="preserve"> Makalah disajikan dalam Seminar Nasional Pendidikan Seni, Universitas Negeri Semarang, Semarang 2 Desember 2014.</w:t>
      </w:r>
    </w:p>
    <w:p w:rsidR="003F24E1" w:rsidRPr="0080072E" w:rsidRDefault="003F24E1" w:rsidP="003F24E1">
      <w:pPr>
        <w:pStyle w:val="NormalWeb"/>
        <w:spacing w:before="0" w:beforeAutospacing="0" w:after="0" w:afterAutospacing="0"/>
        <w:ind w:left="1134" w:hanging="1134"/>
      </w:pPr>
    </w:p>
    <w:p w:rsidR="003F24E1" w:rsidRPr="0080072E" w:rsidRDefault="003F24E1" w:rsidP="003F24E1">
      <w:pPr>
        <w:spacing w:line="240" w:lineRule="auto"/>
        <w:ind w:left="1134" w:right="-1" w:hanging="1134"/>
        <w:rPr>
          <w:rFonts w:cs="Times New Roman"/>
        </w:rPr>
      </w:pPr>
      <w:r w:rsidRPr="0080072E">
        <w:rPr>
          <w:rFonts w:cs="Times New Roman"/>
        </w:rPr>
        <w:t xml:space="preserve">Djamarah, Syaiful Bahri Dan Aswan Zain. 2014. </w:t>
      </w:r>
      <w:r w:rsidRPr="0080072E">
        <w:rPr>
          <w:rFonts w:cs="Times New Roman"/>
          <w:i/>
        </w:rPr>
        <w:t>Strategi Belajar Mengajar</w:t>
      </w:r>
      <w:r w:rsidRPr="0080072E">
        <w:rPr>
          <w:rFonts w:cs="Times New Roman"/>
        </w:rPr>
        <w:t>. Jakarta: Rineka Cipta.</w:t>
      </w:r>
    </w:p>
    <w:p w:rsidR="003F24E1" w:rsidRPr="0080072E" w:rsidRDefault="003F24E1" w:rsidP="003F24E1">
      <w:pPr>
        <w:pStyle w:val="NormalWeb"/>
        <w:spacing w:before="0" w:beforeAutospacing="0" w:after="0" w:afterAutospacing="0"/>
        <w:ind w:left="1134" w:hanging="1134"/>
      </w:pPr>
    </w:p>
    <w:p w:rsidR="003F24E1" w:rsidRPr="0080072E" w:rsidRDefault="003F24E1" w:rsidP="003F24E1">
      <w:pPr>
        <w:spacing w:line="240" w:lineRule="auto"/>
        <w:ind w:left="993" w:right="-1" w:hanging="993"/>
      </w:pPr>
      <w:r w:rsidRPr="0080072E">
        <w:t xml:space="preserve">Hartono, 2012. </w:t>
      </w:r>
      <w:r w:rsidRPr="0080072E">
        <w:rPr>
          <w:i/>
        </w:rPr>
        <w:t>Pembelajaran Tari Anak Usia Dini</w:t>
      </w:r>
      <w:r w:rsidRPr="0080072E">
        <w:t>. Semarang: Unnes Press.</w:t>
      </w:r>
    </w:p>
    <w:p w:rsidR="003F24E1" w:rsidRPr="0080072E" w:rsidRDefault="003F24E1" w:rsidP="003F24E1">
      <w:pPr>
        <w:spacing w:line="240" w:lineRule="auto"/>
        <w:ind w:left="993" w:right="-1" w:hanging="993"/>
      </w:pPr>
    </w:p>
    <w:p w:rsidR="003F24E1" w:rsidRPr="0080072E" w:rsidRDefault="003F24E1" w:rsidP="003F24E1">
      <w:pPr>
        <w:spacing w:line="240" w:lineRule="auto"/>
        <w:ind w:left="993" w:right="-1" w:hanging="993"/>
      </w:pPr>
      <w:r w:rsidRPr="0080072E">
        <w:t xml:space="preserve">Purwadi. 2013. Pembelajaran Melalui Bernyanyi Untuk Menstimulasi sikap dan Perilaku Musikal Anak Pada Pusat Unggulan PAUD Taman Belia Candi Semarang. </w:t>
      </w:r>
      <w:r w:rsidRPr="0080072E">
        <w:rPr>
          <w:i/>
        </w:rPr>
        <w:t xml:space="preserve">Catharsis </w:t>
      </w:r>
      <w:r w:rsidRPr="0080072E">
        <w:t>vol.2 no.2 Juni 2013. Hal: 14-20.</w:t>
      </w:r>
    </w:p>
    <w:p w:rsidR="003F24E1" w:rsidRPr="0080072E" w:rsidRDefault="003F24E1" w:rsidP="003F24E1">
      <w:pPr>
        <w:pStyle w:val="NormalWeb"/>
        <w:spacing w:before="0" w:beforeAutospacing="0" w:after="0" w:afterAutospacing="0"/>
        <w:ind w:left="1134" w:hanging="1134"/>
      </w:pPr>
    </w:p>
    <w:p w:rsidR="003F24E1" w:rsidRPr="0080072E" w:rsidRDefault="003F24E1" w:rsidP="003F24E1">
      <w:pPr>
        <w:spacing w:line="240" w:lineRule="auto"/>
        <w:ind w:left="993" w:right="-1" w:hanging="993"/>
        <w:rPr>
          <w:rFonts w:cs="Times New Roman"/>
        </w:rPr>
      </w:pPr>
      <w:r w:rsidRPr="0080072E">
        <w:rPr>
          <w:rFonts w:cs="Times New Roman"/>
        </w:rPr>
        <w:t xml:space="preserve">Ratumanan, Tanwey Gerson. 2015. </w:t>
      </w:r>
      <w:r w:rsidRPr="0080072E">
        <w:rPr>
          <w:rFonts w:cs="Times New Roman"/>
          <w:i/>
        </w:rPr>
        <w:t>Inovasi Pembelajaran Mengembangkan Kompetensi Peserta Didik Secara Optimal.</w:t>
      </w:r>
      <w:r w:rsidRPr="0080072E">
        <w:rPr>
          <w:rFonts w:cs="Times New Roman"/>
        </w:rPr>
        <w:t xml:space="preserve"> Yogyakarta: Ombak.</w:t>
      </w:r>
    </w:p>
    <w:p w:rsidR="003F24E1" w:rsidRPr="0080072E" w:rsidRDefault="003F24E1" w:rsidP="003F24E1">
      <w:pPr>
        <w:spacing w:line="240" w:lineRule="auto"/>
        <w:ind w:left="993" w:right="-1" w:hanging="993"/>
      </w:pPr>
    </w:p>
    <w:p w:rsidR="003F24E1" w:rsidRPr="0080072E" w:rsidRDefault="003F24E1" w:rsidP="003F24E1">
      <w:pPr>
        <w:spacing w:line="240" w:lineRule="auto"/>
        <w:ind w:left="993" w:right="-1" w:hanging="993"/>
      </w:pPr>
      <w:r w:rsidRPr="0080072E">
        <w:t xml:space="preserve">Rifa’i, Achmad dan Catharina Tri Anni. 2010. </w:t>
      </w:r>
      <w:r w:rsidRPr="0080072E">
        <w:rPr>
          <w:i/>
        </w:rPr>
        <w:t>Psikologi Pendidikan</w:t>
      </w:r>
      <w:r w:rsidRPr="0080072E">
        <w:t>. Semarang: Unnes Press.</w:t>
      </w:r>
    </w:p>
    <w:p w:rsidR="003F24E1" w:rsidRPr="0080072E" w:rsidRDefault="003F24E1" w:rsidP="003F24E1">
      <w:pPr>
        <w:spacing w:line="240" w:lineRule="auto"/>
        <w:ind w:left="993" w:right="-1" w:hanging="993"/>
      </w:pPr>
    </w:p>
    <w:p w:rsidR="003F24E1" w:rsidRPr="0080072E" w:rsidRDefault="003F24E1" w:rsidP="003F24E1">
      <w:pPr>
        <w:spacing w:line="240" w:lineRule="auto"/>
        <w:ind w:left="993" w:right="-1" w:hanging="993"/>
      </w:pPr>
      <w:r w:rsidRPr="0080072E">
        <w:t xml:space="preserve">Sanjaya, Wina. 2009. </w:t>
      </w:r>
      <w:r w:rsidRPr="0080072E">
        <w:rPr>
          <w:i/>
        </w:rPr>
        <w:t xml:space="preserve">Strategi Pembelajaran Berorientasi Standar Proses Pendidikan. </w:t>
      </w:r>
      <w:r w:rsidRPr="0080072E">
        <w:t>Jakarta: Kencana.</w:t>
      </w:r>
    </w:p>
    <w:p w:rsidR="003F24E1" w:rsidRPr="0080072E" w:rsidRDefault="003F24E1" w:rsidP="003F24E1">
      <w:pPr>
        <w:spacing w:line="240" w:lineRule="auto"/>
        <w:ind w:left="993" w:right="-1" w:hanging="993"/>
      </w:pPr>
    </w:p>
    <w:p w:rsidR="003F24E1" w:rsidRPr="0080072E" w:rsidRDefault="003F24E1" w:rsidP="003F24E1">
      <w:pPr>
        <w:spacing w:line="240" w:lineRule="auto"/>
        <w:ind w:left="0" w:right="-1" w:firstLine="0"/>
        <w:rPr>
          <w:rFonts w:cs="Times New Roman"/>
        </w:rPr>
      </w:pPr>
      <w:r w:rsidRPr="0080072E">
        <w:rPr>
          <w:rFonts w:cs="Times New Roman"/>
        </w:rPr>
        <w:t xml:space="preserve">Suripto. 2013. </w:t>
      </w:r>
      <w:r w:rsidRPr="0080072E">
        <w:rPr>
          <w:rFonts w:cs="Times New Roman"/>
          <w:i/>
        </w:rPr>
        <w:t>Strategi Pembelajaran</w:t>
      </w:r>
      <w:r w:rsidRPr="0080072E">
        <w:rPr>
          <w:rFonts w:cs="Times New Roman"/>
        </w:rPr>
        <w:t>. Yogyakarta: Deeppublish.</w:t>
      </w:r>
    </w:p>
    <w:p w:rsidR="003F24E1" w:rsidRPr="0080072E" w:rsidRDefault="003F24E1" w:rsidP="003F24E1">
      <w:pPr>
        <w:spacing w:line="240" w:lineRule="auto"/>
        <w:ind w:left="993" w:right="-1" w:hanging="993"/>
      </w:pPr>
    </w:p>
    <w:p w:rsidR="003F24E1" w:rsidRPr="0080072E" w:rsidRDefault="003F24E1" w:rsidP="003F24E1">
      <w:pPr>
        <w:pStyle w:val="NormalWeb"/>
        <w:spacing w:before="0" w:beforeAutospacing="0" w:after="0" w:afterAutospacing="0"/>
        <w:ind w:left="1134" w:hanging="1134"/>
        <w:jc w:val="both"/>
      </w:pPr>
      <w:r w:rsidRPr="0080072E">
        <w:t xml:space="preserve">Sutjipto. 2011. </w:t>
      </w:r>
      <w:r w:rsidRPr="0080072E">
        <w:rPr>
          <w:i/>
        </w:rPr>
        <w:t>Rintisan Pengembangan Pendidikan Karakter Di Satuan Pendidikan. Jurnal Pendidikan Dan Kebudayaan</w:t>
      </w:r>
      <w:r w:rsidRPr="0080072E">
        <w:t>, Vol. 17 No.5, September 2011. Hal: 501-524.</w:t>
      </w:r>
    </w:p>
    <w:p w:rsidR="003F24E1" w:rsidRPr="0080072E" w:rsidRDefault="003F24E1" w:rsidP="003F24E1">
      <w:pPr>
        <w:pStyle w:val="NormalWeb"/>
        <w:spacing w:before="0" w:beforeAutospacing="0" w:after="0" w:afterAutospacing="0"/>
        <w:ind w:left="1134" w:hanging="1134"/>
      </w:pPr>
    </w:p>
    <w:p w:rsidR="003F24E1" w:rsidRPr="0080072E" w:rsidRDefault="003F24E1" w:rsidP="003F24E1">
      <w:pPr>
        <w:spacing w:line="240" w:lineRule="auto"/>
        <w:ind w:left="993" w:right="-1" w:hanging="993"/>
      </w:pPr>
      <w:r>
        <w:t xml:space="preserve">Zaini, Hisyam, Bermawy Munthe, Sekar Ayu Aryani. 2016. </w:t>
      </w:r>
      <w:r w:rsidRPr="00406A65">
        <w:rPr>
          <w:i/>
        </w:rPr>
        <w:t>Strategi Pembelajaran Aktif</w:t>
      </w:r>
      <w:r>
        <w:t>. Yogyakarta: CTSD.</w:t>
      </w:r>
    </w:p>
    <w:p w:rsidR="003F24E1" w:rsidRDefault="003F24E1" w:rsidP="003F24E1">
      <w:pPr>
        <w:ind w:left="0" w:firstLine="0"/>
      </w:pPr>
    </w:p>
    <w:sectPr w:rsidR="003F24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E4550"/>
    <w:multiLevelType w:val="hybridMultilevel"/>
    <w:tmpl w:val="20663D1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3552DF7C">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4E1"/>
    <w:rsid w:val="003F24E1"/>
    <w:rsid w:val="00585BC2"/>
    <w:rsid w:val="00787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348F"/>
  <w15:chartTrackingRefBased/>
  <w15:docId w15:val="{313C9677-6F2C-462A-9423-2765D3A56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4E1"/>
    <w:pPr>
      <w:spacing w:line="360" w:lineRule="auto"/>
      <w:ind w:left="714" w:hanging="357"/>
      <w:jc w:val="both"/>
    </w:pPr>
    <w:rPr>
      <w:rFonts w:ascii="Times New Roman" w:hAnsi="Times New Roman"/>
      <w:sz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24E1"/>
    <w:pPr>
      <w:spacing w:before="100" w:beforeAutospacing="1" w:after="100" w:afterAutospacing="1" w:line="240" w:lineRule="auto"/>
      <w:ind w:left="0" w:firstLine="0"/>
      <w:jc w:val="left"/>
    </w:pPr>
    <w:rPr>
      <w:rFonts w:eastAsia="Times New Roman" w:cs="Times New Roman"/>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1491</Words>
  <Characters>8501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PRASENA</dc:creator>
  <cp:keywords/>
  <dc:description/>
  <cp:lastModifiedBy>PRASENA</cp:lastModifiedBy>
  <cp:revision>2</cp:revision>
  <dcterms:created xsi:type="dcterms:W3CDTF">2018-10-24T03:54:00Z</dcterms:created>
  <dcterms:modified xsi:type="dcterms:W3CDTF">2018-10-24T04:04:00Z</dcterms:modified>
</cp:coreProperties>
</file>